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Cs/>
          <w:sz w:val="28"/>
          <w:szCs w:val="28"/>
          <w:lang w:val="de-DE"/>
        </w:rPr>
        <w:t xml:space="preserve">Evaluation des EarthCare Clound Profiling Radar mittels vorwärts simulierter bodengebundenen Radardaten – Statistische Vergleich </w:t>
      </w:r>
    </w:p>
    <w:p>
      <w:pPr>
        <w:pStyle w:val="Normal"/>
        <w:bidi w:val="0"/>
        <w:jc w:val="left"/>
        <w:rPr>
          <w:lang w:val="de-DE"/>
        </w:rPr>
      </w:pPr>
      <w:r>
        <w:rPr>
          <w:lang w:val="de-DE"/>
        </w:rPr>
      </w:r>
    </w:p>
    <w:p>
      <w:pPr>
        <w:pStyle w:val="Normal"/>
        <w:bidi w:val="0"/>
        <w:jc w:val="left"/>
        <w:rPr>
          <w:b w:val="false"/>
          <w:b w:val="false"/>
          <w:bCs w:val="false"/>
          <w:sz w:val="24"/>
          <w:szCs w:val="24"/>
        </w:rPr>
      </w:pPr>
      <w:r>
        <w:rPr>
          <w:b w:val="false"/>
          <w:bCs w:val="false"/>
          <w:sz w:val="24"/>
          <w:szCs w:val="24"/>
          <w:u w:val="single"/>
          <w:lang w:val="de-DE"/>
        </w:rPr>
        <w:t>Lukas Pfitzenmaier</w:t>
      </w:r>
      <w:r>
        <w:rPr>
          <w:b w:val="false"/>
          <w:bCs w:val="false"/>
          <w:sz w:val="24"/>
          <w:szCs w:val="24"/>
          <w:vertAlign w:val="superscript"/>
          <w:lang w:val="de-DE"/>
        </w:rPr>
        <w:t>1</w:t>
      </w:r>
      <w:r>
        <w:rPr>
          <w:b w:val="false"/>
          <w:bCs w:val="false"/>
          <w:sz w:val="24"/>
          <w:szCs w:val="24"/>
          <w:lang w:val="de-DE"/>
        </w:rPr>
        <w:t>, Pavlos Kollias</w:t>
      </w:r>
      <w:r>
        <w:rPr>
          <w:b w:val="false"/>
          <w:bCs w:val="false"/>
          <w:sz w:val="24"/>
          <w:szCs w:val="24"/>
          <w:vertAlign w:val="superscript"/>
          <w:lang w:val="de-DE"/>
        </w:rPr>
        <w:t>2,3</w:t>
      </w:r>
      <w:r>
        <w:rPr>
          <w:b w:val="false"/>
          <w:bCs w:val="false"/>
          <w:sz w:val="24"/>
          <w:szCs w:val="24"/>
          <w:lang w:val="de-DE"/>
        </w:rPr>
        <w:t>, Ulrich Löhnert</w:t>
      </w:r>
      <w:r>
        <w:rPr>
          <w:b w:val="false"/>
          <w:bCs w:val="false"/>
          <w:sz w:val="24"/>
          <w:szCs w:val="24"/>
          <w:vertAlign w:val="superscript"/>
          <w:lang w:val="de-DE"/>
        </w:rPr>
        <w:t>1</w:t>
      </w:r>
    </w:p>
    <w:p>
      <w:pPr>
        <w:pStyle w:val="Normal"/>
        <w:bidi w:val="0"/>
        <w:jc w:val="left"/>
        <w:rPr>
          <w:vertAlign w:val="superscript"/>
          <w:lang w:val="de-DE"/>
        </w:rPr>
      </w:pPr>
      <w:r>
        <w:rPr>
          <w:vertAlign w:val="superscript"/>
          <w:lang w:val="de-DE"/>
        </w:rPr>
      </w:r>
    </w:p>
    <w:p>
      <w:pPr>
        <w:pStyle w:val="Normal"/>
        <w:bidi w:val="0"/>
        <w:jc w:val="left"/>
        <w:rPr>
          <w:b w:val="false"/>
          <w:b w:val="false"/>
          <w:bCs w:val="false"/>
          <w:i/>
          <w:i/>
          <w:iCs/>
          <w:sz w:val="22"/>
          <w:szCs w:val="22"/>
        </w:rPr>
      </w:pPr>
      <w:r>
        <w:rPr>
          <w:b w:val="false"/>
          <w:bCs w:val="false"/>
          <w:i/>
          <w:iCs/>
          <w:sz w:val="22"/>
          <w:szCs w:val="22"/>
          <w:lang w:val="de-DE"/>
        </w:rPr>
        <w:t>1) Universität zu Köln, Köln, Germany</w:t>
      </w:r>
    </w:p>
    <w:p>
      <w:pPr>
        <w:pStyle w:val="Normal"/>
        <w:bidi w:val="0"/>
        <w:jc w:val="left"/>
        <w:rPr>
          <w:i/>
          <w:i/>
          <w:iCs/>
          <w:sz w:val="22"/>
          <w:szCs w:val="22"/>
        </w:rPr>
      </w:pPr>
      <w:r>
        <w:rPr>
          <w:b w:val="false"/>
          <w:bCs w:val="false"/>
          <w:i/>
          <w:iCs/>
          <w:sz w:val="22"/>
          <w:szCs w:val="22"/>
          <w:lang w:val="de-DE"/>
        </w:rPr>
        <w:t>2) Stonybrook University, Stonybrook, NY, USA</w:t>
      </w:r>
    </w:p>
    <w:p>
      <w:pPr>
        <w:pStyle w:val="Normal"/>
        <w:bidi w:val="0"/>
        <w:jc w:val="left"/>
        <w:rPr>
          <w:i/>
          <w:i/>
          <w:iCs/>
          <w:sz w:val="22"/>
          <w:szCs w:val="22"/>
        </w:rPr>
      </w:pPr>
      <w:r>
        <w:rPr>
          <w:b w:val="false"/>
          <w:bCs w:val="false"/>
          <w:i/>
          <w:iCs/>
          <w:sz w:val="22"/>
          <w:szCs w:val="22"/>
          <w:lang w:val="de-DE"/>
        </w:rPr>
        <w:t>3) Brookhaven National Laboratoty, Upton, NY, USA</w:t>
      </w:r>
    </w:p>
    <w:p>
      <w:pPr>
        <w:pStyle w:val="Normal"/>
        <w:bidi w:val="0"/>
        <w:jc w:val="left"/>
        <w:rPr>
          <w:b w:val="false"/>
          <w:b w:val="false"/>
          <w:bCs w:val="false"/>
          <w:sz w:val="24"/>
          <w:szCs w:val="24"/>
          <w:lang w:val="de-DE"/>
        </w:rPr>
      </w:pPr>
      <w:r>
        <w:rPr>
          <w:b w:val="false"/>
          <w:bCs w:val="false"/>
          <w:sz w:val="24"/>
          <w:szCs w:val="24"/>
          <w:lang w:val="de-DE"/>
        </w:rPr>
      </w:r>
    </w:p>
    <w:p>
      <w:pPr>
        <w:pStyle w:val="Normal"/>
        <w:bidi w:val="0"/>
        <w:jc w:val="both"/>
        <w:rPr/>
      </w:pPr>
      <w:r>
        <w:rPr>
          <w:b w:val="false"/>
          <w:bCs w:val="false"/>
          <w:sz w:val="24"/>
          <w:szCs w:val="24"/>
          <w:lang w:val="de-DE"/>
        </w:rPr>
        <w:t xml:space="preserve">Wolkenradare haben gezeigt, dass ihre Messungen </w:t>
      </w:r>
      <w:r>
        <w:rPr>
          <w:rFonts w:eastAsia="Noto Serif CJK SC" w:cs="Lohit Devanagari"/>
          <w:b w:val="false"/>
          <w:bCs w:val="false"/>
          <w:color w:val="auto"/>
          <w:kern w:val="2"/>
          <w:sz w:val="24"/>
          <w:szCs w:val="24"/>
          <w:lang w:val="de-DE" w:eastAsia="zh-CN" w:bidi="hi-IN"/>
        </w:rPr>
        <w:t xml:space="preserve">viel für das Verständnis von </w:t>
      </w:r>
      <w:r>
        <w:rPr>
          <w:b w:val="false"/>
          <w:bCs w:val="false"/>
          <w:sz w:val="24"/>
          <w:szCs w:val="24"/>
          <w:lang w:val="de-DE"/>
        </w:rPr>
        <w:t xml:space="preserve">Wolkenstrukturen </w:t>
      </w:r>
      <w:r>
        <w:rPr>
          <w:rFonts w:eastAsia="Noto Serif CJK SC" w:cs="Lohit Devanagari"/>
          <w:b w:val="false"/>
          <w:bCs w:val="false"/>
          <w:color w:val="auto"/>
          <w:kern w:val="2"/>
          <w:sz w:val="24"/>
          <w:szCs w:val="24"/>
          <w:lang w:val="de-DE" w:eastAsia="zh-CN" w:bidi="hi-IN"/>
        </w:rPr>
        <w:t xml:space="preserve">also auch für das Verständnis </w:t>
      </w:r>
      <w:r>
        <w:rPr>
          <w:b w:val="false"/>
          <w:bCs w:val="false"/>
          <w:sz w:val="24"/>
          <w:szCs w:val="24"/>
          <w:lang w:val="de-DE"/>
        </w:rPr>
        <w:t>involvierter Prozesse von nutzen sind. Mittels satellitengestützte Systeme, wie z.B. CloudSat, machten es dann auch m</w:t>
      </w:r>
      <w:r>
        <w:rPr>
          <w:rFonts w:eastAsia="Noto Serif CJK SC" w:cs="Lohit Devanagari"/>
          <w:b w:val="false"/>
          <w:bCs w:val="false"/>
          <w:color w:val="auto"/>
          <w:kern w:val="2"/>
          <w:sz w:val="24"/>
          <w:szCs w:val="24"/>
          <w:lang w:val="de-DE" w:eastAsia="zh-CN" w:bidi="hi-IN"/>
        </w:rPr>
        <w:t xml:space="preserve">öglich all das global zu machen. Allerdings haben satellitengestützte Cloud Profiling Radars (CPR) einige limitierende Faktoren. So sind bodengebundenen Systeme in der Regel sensitiver als satellitengestützte Systeme. Auch </w:t>
      </w:r>
      <w:r>
        <w:rPr>
          <w:b w:val="false"/>
          <w:bCs w:val="false"/>
          <w:sz w:val="24"/>
          <w:szCs w:val="24"/>
          <w:lang w:val="de-DE"/>
        </w:rPr>
        <w:t xml:space="preserve">limitiert das sehr starke Bodenecho die Beobachtung bodennaher Wolken (Grenzschichtbewölkung) oder der quantifizieren von bodennahem Niederschlag.  </w:t>
      </w:r>
    </w:p>
    <w:p>
      <w:pPr>
        <w:pStyle w:val="Normal"/>
        <w:bidi w:val="0"/>
        <w:jc w:val="both"/>
        <w:rPr>
          <w:b w:val="false"/>
          <w:b w:val="false"/>
          <w:bCs w:val="false"/>
          <w:sz w:val="24"/>
          <w:szCs w:val="24"/>
          <w:lang w:val="de-DE"/>
        </w:rPr>
      </w:pPr>
      <w:r>
        <w:rPr>
          <w:b w:val="false"/>
          <w:bCs w:val="false"/>
          <w:sz w:val="24"/>
          <w:szCs w:val="24"/>
          <w:lang w:val="de-DE"/>
        </w:rPr>
      </w:r>
    </w:p>
    <w:p>
      <w:pPr>
        <w:pStyle w:val="Normal"/>
        <w:bidi w:val="0"/>
        <w:jc w:val="both"/>
        <w:rPr>
          <w:b w:val="false"/>
          <w:b w:val="false"/>
          <w:bCs w:val="false"/>
          <w:sz w:val="24"/>
          <w:szCs w:val="24"/>
          <w:lang w:val="de-DE"/>
        </w:rPr>
      </w:pPr>
      <w:r>
        <w:rPr>
          <w:b w:val="false"/>
          <w:bCs w:val="false"/>
          <w:sz w:val="24"/>
          <w:szCs w:val="24"/>
          <w:lang w:val="de-DE"/>
        </w:rPr>
        <w:t xml:space="preserve">Für zukünftige Satellitenmissionen ist es nun </w:t>
      </w:r>
    </w:p>
    <w:p>
      <w:pPr>
        <w:pStyle w:val="Normal"/>
        <w:bidi w:val="0"/>
        <w:jc w:val="both"/>
        <w:rPr>
          <w:b w:val="false"/>
          <w:b w:val="false"/>
          <w:bCs w:val="false"/>
          <w:sz w:val="24"/>
          <w:szCs w:val="24"/>
          <w:lang w:val="de-DE"/>
        </w:rPr>
      </w:pPr>
      <w:r>
        <w:rPr>
          <w:b w:val="false"/>
          <w:bCs w:val="false"/>
          <w:sz w:val="24"/>
          <w:szCs w:val="24"/>
          <w:lang w:val="de-DE"/>
        </w:rPr>
      </w:r>
    </w:p>
    <w:p>
      <w:pPr>
        <w:pStyle w:val="Normal"/>
        <w:bidi w:val="0"/>
        <w:jc w:val="both"/>
        <w:rPr/>
      </w:pPr>
      <w:r>
        <w:rPr>
          <w:b w:val="false"/>
          <w:bCs w:val="false"/>
          <w:sz w:val="24"/>
          <w:szCs w:val="24"/>
          <w:lang w:val="de-DE"/>
        </w:rPr>
        <w:t xml:space="preserve">Die Arbeit beschäftigt sich mit der Evaluation des CPR der zukünftigen EarthCare-Mission und untersucht generell in wie weit sich die verbesserte Performance des Radars auf die Detektion von Wolken Niederschlag auswirkt. </w:t>
      </w:r>
    </w:p>
    <w:p>
      <w:pPr>
        <w:pStyle w:val="Normal"/>
        <w:bidi w:val="0"/>
        <w:jc w:val="both"/>
        <w:rPr>
          <w:b w:val="false"/>
          <w:b w:val="false"/>
          <w:bCs w:val="false"/>
          <w:sz w:val="24"/>
          <w:szCs w:val="24"/>
          <w:lang w:val="de-DE"/>
        </w:rPr>
      </w:pPr>
      <w:r>
        <w:rPr>
          <w:b w:val="false"/>
          <w:bCs w:val="false"/>
          <w:sz w:val="24"/>
          <w:szCs w:val="24"/>
          <w:lang w:val="de-DE"/>
        </w:rPr>
        <w:t xml:space="preserve">Die Datengrundlage liefern die w-Band-Radar des ESA Projekts FRM4Radar, welche teils auch in das ACTRIS Netzwerkes eingebunden sind. Um nun den bodengebundenen Datensatz mit dem eines Satelliten zu vergleichen wird aus den bodengebundenen Messungen Mittels  Vorwärtsoperator ein reimplementierender Radarsatellitendatensatz erzeugt, ein quasi stationäre  EarthCare CPR Messung. Die zeitlich langen ACTRIS-Datensätze machen es möglich eine CPR und bodengebundenen Radare gegenüberzustellen und statistisch auszuwerten. Auch bietes sich durch ACTRIS die Möglichkeit auch regionale Unterseide in der Wolkendetection des EarthCare CPR zu untersuchen.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LibreOffice/6.4.7.2$Linux_X86_64 LibreOffice_project/40$Build-2</Application>
  <Pages>1</Pages>
  <Words>231</Words>
  <Characters>1610</Characters>
  <CharactersWithSpaces>1841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2021-11-09T13:10:33Z</dcterms:created>
  <dc:creator/>
  <dc:description/>
  <dc:language>de-DE</dc:language>
  <cp:lastModifiedBy/>
  <dcterms:modified xsi:type="dcterms:W3CDTF">2021-11-10T17:16:57Z</dcterms:modified>
  <cp:revision>3</cp:revision>
  <dc:subject/>
  <dc:title/>
</cp:coreProperties>
</file>